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80" w:rsidRDefault="0029249F" w:rsidP="0029249F">
      <w:pPr>
        <w:jc w:val="center"/>
        <w:rPr>
          <w:rFonts w:ascii="Monotype Corsiva" w:hAnsi="Monotype Corsiva"/>
          <w:b/>
          <w:i/>
          <w:color w:val="215868" w:themeColor="accent5" w:themeShade="80"/>
          <w:sz w:val="56"/>
          <w:szCs w:val="56"/>
          <w:u w:val="single"/>
        </w:rPr>
      </w:pPr>
      <w:r>
        <w:rPr>
          <w:rFonts w:ascii="Monotype Corsiva" w:hAnsi="Monotype Corsiva"/>
          <w:b/>
          <w:i/>
          <w:color w:val="215868" w:themeColor="accent5" w:themeShade="80"/>
          <w:sz w:val="56"/>
          <w:szCs w:val="56"/>
          <w:u w:val="single"/>
        </w:rPr>
        <w:t xml:space="preserve">Что важно знать о гепатите </w:t>
      </w:r>
      <w:r>
        <w:rPr>
          <w:rFonts w:ascii="Monotype Corsiva" w:hAnsi="Monotype Corsiva"/>
          <w:b/>
          <w:i/>
          <w:color w:val="215868" w:themeColor="accent5" w:themeShade="80"/>
          <w:sz w:val="56"/>
          <w:szCs w:val="56"/>
          <w:u w:val="single"/>
          <w:lang w:val="en-US"/>
        </w:rPr>
        <w:t>B</w:t>
      </w:r>
      <w:r>
        <w:rPr>
          <w:rFonts w:ascii="Monotype Corsiva" w:hAnsi="Monotype Corsiva"/>
          <w:b/>
          <w:i/>
          <w:color w:val="215868" w:themeColor="accent5" w:themeShade="80"/>
          <w:sz w:val="56"/>
          <w:szCs w:val="56"/>
          <w:u w:val="single"/>
        </w:rPr>
        <w:t>?</w:t>
      </w:r>
    </w:p>
    <w:p w:rsidR="0029249F" w:rsidRDefault="0029249F" w:rsidP="0029249F">
      <w:pP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/>
          <w:b/>
          <w:color w:val="215868" w:themeColor="accent5" w:themeShade="80"/>
          <w:sz w:val="52"/>
          <w:szCs w:val="52"/>
          <w:u w:val="single"/>
        </w:rPr>
        <w:t xml:space="preserve">Гепатит  </w:t>
      </w:r>
      <w:r>
        <w:rPr>
          <w:rFonts w:ascii="Monotype Corsiva" w:hAnsi="Monotype Corsiva"/>
          <w:b/>
          <w:color w:val="215868" w:themeColor="accent5" w:themeShade="80"/>
          <w:sz w:val="52"/>
          <w:szCs w:val="52"/>
          <w:u w:val="single"/>
          <w:lang w:val="en-US"/>
        </w:rPr>
        <w:t>B</w:t>
      </w:r>
      <w:r w:rsidRPr="0029249F">
        <w:rPr>
          <w:rFonts w:ascii="Monotype Corsiva" w:hAnsi="Monotype Corsiva"/>
          <w:b/>
          <w:color w:val="215868" w:themeColor="accent5" w:themeShade="80"/>
          <w:sz w:val="52"/>
          <w:szCs w:val="52"/>
          <w:u w:val="single"/>
        </w:rPr>
        <w:t xml:space="preserve"> – </w:t>
      </w:r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 xml:space="preserve">инфекционное заболевание печени. </w:t>
      </w:r>
    </w:p>
    <w:p w:rsidR="006C1258" w:rsidRDefault="006C1258" w:rsidP="006C1258">
      <w:pPr>
        <w:pStyle w:val="a7"/>
        <w:numPr>
          <w:ilvl w:val="0"/>
          <w:numId w:val="1"/>
        </w:numPr>
        <w:ind w:left="-142"/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>Каждый год во всем мире около 600 000 человек умирает от последствий гепатита В.</w:t>
      </w:r>
    </w:p>
    <w:p w:rsidR="0029249F" w:rsidRDefault="0029249F" w:rsidP="006C1258">
      <w:pPr>
        <w:pStyle w:val="a7"/>
        <w:numPr>
          <w:ilvl w:val="0"/>
          <w:numId w:val="1"/>
        </w:numPr>
        <w:ind w:left="-142"/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>Передается через биологические жидкости (кровь, сперма и т.д.), а также от инфицированной матери к плоду в процессе родов.</w:t>
      </w:r>
    </w:p>
    <w:p w:rsidR="0029249F" w:rsidRDefault="0029249F" w:rsidP="006C1258">
      <w:pPr>
        <w:pStyle w:val="a7"/>
        <w:numPr>
          <w:ilvl w:val="0"/>
          <w:numId w:val="1"/>
        </w:numPr>
        <w:ind w:left="-142"/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>Острая стадия развивается в течение 3-6 месяцев после инфицирования и может протекать как в легкой, так и в более тяжелой форме.</w:t>
      </w:r>
    </w:p>
    <w:p w:rsidR="0029249F" w:rsidRDefault="0029249F" w:rsidP="006C1258">
      <w:pPr>
        <w:pStyle w:val="a7"/>
        <w:numPr>
          <w:ilvl w:val="0"/>
          <w:numId w:val="1"/>
        </w:numPr>
        <w:ind w:left="-142"/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>Основные симптомы: повышение температуры, слабость, отсутствие аппетита, боль в суставах, желтуха.</w:t>
      </w:r>
    </w:p>
    <w:p w:rsidR="0029249F" w:rsidRDefault="0029249F" w:rsidP="006C1258">
      <w:pPr>
        <w:pStyle w:val="a7"/>
        <w:numPr>
          <w:ilvl w:val="0"/>
          <w:numId w:val="1"/>
        </w:numPr>
        <w:ind w:left="-142"/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 xml:space="preserve">В 5-10% случаев болезнь может из острой формы перейти </w:t>
      </w:r>
      <w:proofErr w:type="gramStart"/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>в</w:t>
      </w:r>
      <w:proofErr w:type="gramEnd"/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 xml:space="preserve"> хроническую. При этом</w:t>
      </w:r>
      <w:proofErr w:type="gramStart"/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>,</w:t>
      </w:r>
      <w:proofErr w:type="gramEnd"/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 xml:space="preserve"> она может протекать бессимптомно. </w:t>
      </w:r>
    </w:p>
    <w:p w:rsidR="006C1258" w:rsidRDefault="006C1258" w:rsidP="006C1258">
      <w:pPr>
        <w:pStyle w:val="a7"/>
        <w:numPr>
          <w:ilvl w:val="0"/>
          <w:numId w:val="1"/>
        </w:numPr>
        <w:ind w:left="-142"/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>В 15-25% случаев у больных хроническим гепатитом</w:t>
      </w:r>
      <w:proofErr w:type="gramStart"/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 xml:space="preserve"> В</w:t>
      </w:r>
      <w:proofErr w:type="gramEnd"/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 xml:space="preserve">, при отсутствии лечения развиваются цирроз или рак печени. </w:t>
      </w:r>
    </w:p>
    <w:p w:rsidR="006C1258" w:rsidRPr="0029249F" w:rsidRDefault="006C1258" w:rsidP="006C1258">
      <w:pPr>
        <w:pStyle w:val="a7"/>
        <w:numPr>
          <w:ilvl w:val="0"/>
          <w:numId w:val="1"/>
        </w:numPr>
        <w:ind w:left="-142"/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</w:pPr>
      <w:r>
        <w:rPr>
          <w:rFonts w:ascii="Monotype Corsiva" w:hAnsi="Monotype Corsiva"/>
          <w:b/>
          <w:noProof/>
          <w:color w:val="215868" w:themeColor="accent5" w:themeShade="8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1340485</wp:posOffset>
            </wp:positionV>
            <wp:extent cx="5170170" cy="1546860"/>
            <wp:effectExtent l="19050" t="0" r="0" b="0"/>
            <wp:wrapTight wrapText="bothSides">
              <wp:wrapPolygon edited="0">
                <wp:start x="-80" y="0"/>
                <wp:lineTo x="-80" y="21281"/>
                <wp:lineTo x="21568" y="21281"/>
                <wp:lineTo x="21568" y="0"/>
                <wp:lineTo x="-80" y="0"/>
              </wp:wrapPolygon>
            </wp:wrapTight>
            <wp:docPr id="1" name="Рисунок 1" descr="C:\Users\kleykov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ykov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215868" w:themeColor="accent5" w:themeShade="80"/>
          <w:sz w:val="36"/>
          <w:szCs w:val="36"/>
          <w:u w:val="single"/>
        </w:rPr>
        <w:t>Лучшая профилактика – вакцинация, а также соблюдение мер личной безопасности (использование одноразового стерильного медицинского инструментария, отказ от незащищенных половых контактов с непроверенными партнерами и т.д.)</w:t>
      </w:r>
    </w:p>
    <w:p w:rsidR="0029249F" w:rsidRPr="0029249F" w:rsidRDefault="0029249F" w:rsidP="006C1258">
      <w:pPr>
        <w:ind w:left="-142"/>
        <w:rPr>
          <w:rFonts w:ascii="Monotype Corsiva" w:hAnsi="Monotype Corsiva"/>
          <w:sz w:val="36"/>
          <w:szCs w:val="36"/>
        </w:rPr>
      </w:pPr>
    </w:p>
    <w:p w:rsidR="0029249F" w:rsidRPr="0029249F" w:rsidRDefault="0029249F" w:rsidP="006C1258">
      <w:pPr>
        <w:ind w:left="-142"/>
        <w:rPr>
          <w:rFonts w:ascii="Monotype Corsiva" w:hAnsi="Monotype Corsiva"/>
          <w:sz w:val="36"/>
          <w:szCs w:val="36"/>
        </w:rPr>
      </w:pPr>
    </w:p>
    <w:p w:rsidR="0029249F" w:rsidRPr="0029249F" w:rsidRDefault="0029249F" w:rsidP="0029249F">
      <w:pPr>
        <w:rPr>
          <w:rFonts w:ascii="Monotype Corsiva" w:hAnsi="Monotype Corsiva"/>
          <w:sz w:val="36"/>
          <w:szCs w:val="36"/>
        </w:rPr>
      </w:pPr>
    </w:p>
    <w:p w:rsidR="0029249F" w:rsidRDefault="0029249F" w:rsidP="0029249F">
      <w:pPr>
        <w:rPr>
          <w:rFonts w:ascii="Monotype Corsiva" w:hAnsi="Monotype Corsiva"/>
          <w:sz w:val="36"/>
          <w:szCs w:val="36"/>
        </w:rPr>
      </w:pPr>
    </w:p>
    <w:p w:rsidR="0029249F" w:rsidRPr="00E655F7" w:rsidRDefault="0029249F" w:rsidP="0029249F">
      <w:pPr>
        <w:pStyle w:val="ConsPlusNormal"/>
        <w:spacing w:line="216" w:lineRule="auto"/>
        <w:rPr>
          <w:b/>
          <w:bCs/>
          <w:sz w:val="18"/>
          <w:szCs w:val="18"/>
        </w:rPr>
      </w:pPr>
      <w:r>
        <w:rPr>
          <w:rFonts w:ascii="Monotype Corsiva" w:hAnsi="Monotype Corsiva"/>
          <w:sz w:val="36"/>
          <w:szCs w:val="36"/>
        </w:rPr>
        <w:tab/>
      </w:r>
      <w:r>
        <w:rPr>
          <w:b/>
          <w:sz w:val="18"/>
          <w:szCs w:val="18"/>
        </w:rPr>
        <w:t>Ф</w:t>
      </w:r>
      <w:r w:rsidRPr="00E655F7">
        <w:rPr>
          <w:b/>
          <w:sz w:val="18"/>
          <w:szCs w:val="18"/>
        </w:rPr>
        <w:t>илиал</w:t>
      </w:r>
      <w:r w:rsidRPr="00E655F7">
        <w:rPr>
          <w:b/>
          <w:bCs/>
          <w:sz w:val="18"/>
          <w:szCs w:val="18"/>
        </w:rPr>
        <w:t xml:space="preserve"> ФБУЗ «Центр гигиены и эпидемиологии в Алтайском крае в городе Алейске, Алейском, </w:t>
      </w:r>
    </w:p>
    <w:p w:rsidR="0029249F" w:rsidRPr="00E655F7" w:rsidRDefault="0029249F" w:rsidP="0029249F">
      <w:pPr>
        <w:pStyle w:val="ConsPlusNormal"/>
        <w:spacing w:line="216" w:lineRule="auto"/>
        <w:jc w:val="center"/>
        <w:rPr>
          <w:b/>
          <w:sz w:val="18"/>
          <w:szCs w:val="18"/>
        </w:rPr>
      </w:pPr>
      <w:r w:rsidRPr="00E655F7">
        <w:rPr>
          <w:b/>
          <w:bCs/>
          <w:sz w:val="18"/>
          <w:szCs w:val="18"/>
        </w:rPr>
        <w:t xml:space="preserve">Калманском, Топчихинском, Усть-Калманском, Усть-Пристанском и </w:t>
      </w:r>
      <w:proofErr w:type="gramStart"/>
      <w:r w:rsidRPr="00E655F7">
        <w:rPr>
          <w:b/>
          <w:bCs/>
          <w:sz w:val="18"/>
          <w:szCs w:val="18"/>
        </w:rPr>
        <w:t>Чарышском</w:t>
      </w:r>
      <w:proofErr w:type="gramEnd"/>
      <w:r w:rsidRPr="00E655F7">
        <w:rPr>
          <w:b/>
          <w:bCs/>
          <w:sz w:val="18"/>
          <w:szCs w:val="18"/>
        </w:rPr>
        <w:t xml:space="preserve"> районах</w:t>
      </w:r>
      <w:r w:rsidRPr="00E655F7">
        <w:rPr>
          <w:b/>
          <w:sz w:val="18"/>
          <w:szCs w:val="18"/>
        </w:rPr>
        <w:t>»</w:t>
      </w:r>
    </w:p>
    <w:p w:rsidR="0029249F" w:rsidRPr="00E655F7" w:rsidRDefault="0029249F" w:rsidP="0029249F">
      <w:pPr>
        <w:pStyle w:val="ConsPlusNormal"/>
        <w:spacing w:line="216" w:lineRule="auto"/>
        <w:jc w:val="center"/>
        <w:rPr>
          <w:b/>
          <w:sz w:val="18"/>
          <w:szCs w:val="18"/>
        </w:rPr>
      </w:pPr>
      <w:r w:rsidRPr="00E655F7">
        <w:rPr>
          <w:b/>
          <w:sz w:val="18"/>
          <w:szCs w:val="18"/>
        </w:rPr>
        <w:t>Группа по защите прав потребителей, гигиенического обучения и воспитания населения</w:t>
      </w:r>
    </w:p>
    <w:p w:rsidR="0029249F" w:rsidRPr="00E655F7" w:rsidRDefault="0029249F" w:rsidP="0029249F">
      <w:pPr>
        <w:pStyle w:val="ConsPlusNormal"/>
        <w:spacing w:line="216" w:lineRule="auto"/>
        <w:jc w:val="center"/>
        <w:rPr>
          <w:b/>
          <w:sz w:val="18"/>
          <w:szCs w:val="18"/>
        </w:rPr>
      </w:pPr>
      <w:r w:rsidRPr="00E655F7">
        <w:rPr>
          <w:b/>
          <w:sz w:val="18"/>
          <w:szCs w:val="18"/>
        </w:rPr>
        <w:t xml:space="preserve">658130,  Алтайский край, </w:t>
      </w:r>
      <w:proofErr w:type="gramStart"/>
      <w:r w:rsidRPr="00E655F7">
        <w:rPr>
          <w:b/>
          <w:sz w:val="18"/>
          <w:szCs w:val="18"/>
        </w:rPr>
        <w:t>г</w:t>
      </w:r>
      <w:proofErr w:type="gramEnd"/>
      <w:r w:rsidRPr="00E655F7">
        <w:rPr>
          <w:b/>
          <w:sz w:val="18"/>
          <w:szCs w:val="18"/>
        </w:rPr>
        <w:t xml:space="preserve">. Алейск, </w:t>
      </w:r>
      <w:proofErr w:type="spellStart"/>
      <w:r w:rsidRPr="00E655F7">
        <w:rPr>
          <w:b/>
          <w:sz w:val="18"/>
          <w:szCs w:val="18"/>
        </w:rPr>
        <w:t>пр-д</w:t>
      </w:r>
      <w:proofErr w:type="spellEnd"/>
      <w:r w:rsidRPr="00E655F7">
        <w:rPr>
          <w:b/>
          <w:sz w:val="18"/>
          <w:szCs w:val="18"/>
        </w:rPr>
        <w:t>. Олимпийский, 7</w:t>
      </w:r>
    </w:p>
    <w:p w:rsidR="0029249F" w:rsidRDefault="0029249F" w:rsidP="0029249F">
      <w:pPr>
        <w:pStyle w:val="a6"/>
        <w:jc w:val="center"/>
      </w:pPr>
      <w:r w:rsidRPr="00E655F7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Тел/факс (38553) 22-0-86, 23-3-05, </w:t>
      </w:r>
      <w:r w:rsidRPr="00E655F7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E655F7">
        <w:rPr>
          <w:rFonts w:ascii="Times New Roman" w:hAnsi="Times New Roman" w:cs="Times New Roman"/>
          <w:b/>
          <w:sz w:val="18"/>
          <w:szCs w:val="18"/>
        </w:rPr>
        <w:t>-</w:t>
      </w:r>
      <w:r w:rsidRPr="00E655F7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E655F7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6" w:history="1">
        <w:r w:rsidRPr="00E655F7">
          <w:rPr>
            <w:rStyle w:val="a5"/>
            <w:rFonts w:ascii="Times New Roman" w:hAnsi="Times New Roman" w:cs="Times New Roman"/>
            <w:b/>
            <w:sz w:val="18"/>
            <w:szCs w:val="18"/>
            <w:lang w:eastAsia="en-US"/>
          </w:rPr>
          <w:t>aleysk@altcge.ru</w:t>
        </w:r>
      </w:hyperlink>
    </w:p>
    <w:p w:rsidR="0029249F" w:rsidRPr="00AF6B9D" w:rsidRDefault="0029249F" w:rsidP="0029249F">
      <w:pPr>
        <w:pStyle w:val="a6"/>
        <w:jc w:val="center"/>
        <w:rPr>
          <w:rFonts w:ascii="Monotype Corsiva" w:hAnsi="Monotype Corsiva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18"/>
          <w:szCs w:val="18"/>
          <w:u w:val="single"/>
        </w:rPr>
        <w:t>27.07</w:t>
      </w:r>
      <w:r w:rsidRPr="00E655F7">
        <w:rPr>
          <w:rFonts w:ascii="Times New Roman" w:hAnsi="Times New Roman" w:cs="Times New Roman"/>
          <w:b/>
          <w:color w:val="0000FF"/>
          <w:sz w:val="18"/>
          <w:szCs w:val="18"/>
          <w:u w:val="single"/>
        </w:rPr>
        <w:t>.2021</w:t>
      </w:r>
    </w:p>
    <w:p w:rsidR="0029249F" w:rsidRPr="0029249F" w:rsidRDefault="0029249F" w:rsidP="0029249F">
      <w:pPr>
        <w:tabs>
          <w:tab w:val="left" w:pos="1248"/>
        </w:tabs>
        <w:rPr>
          <w:rFonts w:ascii="Monotype Corsiva" w:hAnsi="Monotype Corsiva"/>
          <w:sz w:val="36"/>
          <w:szCs w:val="36"/>
        </w:rPr>
      </w:pPr>
    </w:p>
    <w:sectPr w:rsidR="0029249F" w:rsidRPr="0029249F" w:rsidSect="006C1258">
      <w:pgSz w:w="11906" w:h="16838"/>
      <w:pgMar w:top="851" w:right="850" w:bottom="1134" w:left="1701" w:header="708" w:footer="708" w:gutter="0"/>
      <w:pgBorders w:offsetFrom="page">
        <w:top w:val="handmade2" w:sz="31" w:space="24" w:color="31849B" w:themeColor="accent5" w:themeShade="BF"/>
        <w:left w:val="handmade2" w:sz="31" w:space="24" w:color="31849B" w:themeColor="accent5" w:themeShade="BF"/>
        <w:bottom w:val="handmade2" w:sz="31" w:space="24" w:color="31849B" w:themeColor="accent5" w:themeShade="BF"/>
        <w:right w:val="handmade2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93878"/>
    <w:multiLevelType w:val="hybridMultilevel"/>
    <w:tmpl w:val="335C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8A6"/>
    <w:rsid w:val="001418A6"/>
    <w:rsid w:val="00166752"/>
    <w:rsid w:val="0029249F"/>
    <w:rsid w:val="002D5D00"/>
    <w:rsid w:val="00471F80"/>
    <w:rsid w:val="006C1258"/>
    <w:rsid w:val="0081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4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9249F"/>
    <w:rPr>
      <w:color w:val="0000FF"/>
      <w:u w:val="single"/>
    </w:rPr>
  </w:style>
  <w:style w:type="paragraph" w:styleId="a6">
    <w:name w:val="No Spacing"/>
    <w:uiPriority w:val="1"/>
    <w:qFormat/>
    <w:rsid w:val="0029249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924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2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ysk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kleykov</dc:creator>
  <cp:keywords/>
  <dc:description/>
  <cp:lastModifiedBy>kleykov</cp:lastModifiedBy>
  <cp:revision>2</cp:revision>
  <dcterms:created xsi:type="dcterms:W3CDTF">2021-07-27T09:29:00Z</dcterms:created>
  <dcterms:modified xsi:type="dcterms:W3CDTF">2021-07-27T09:57:00Z</dcterms:modified>
</cp:coreProperties>
</file>